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sz w:val="24"/>
          <w:szCs w:val="24"/>
          <w:rtl w:val="0"/>
        </w:rPr>
        <w:t xml:space="preserve">PCS-712 </w:t>
        <w:tab/>
        <w:t xml:space="preserve"> </w:t>
        <w:tab/>
        <w:t xml:space="preserve">Introduction to Conflict Research </w:t>
        <w:tab/>
        <w:t xml:space="preserve"> </w:t>
        <w:tab/>
        <w:t xml:space="preserve">Credit Hours 03</w:t>
      </w:r>
      <w:r w:rsidDel="00000000" w:rsidR="00000000" w:rsidRPr="00000000">
        <w:rPr>
          <w:b w:val="1"/>
          <w:rtl w:val="0"/>
        </w:rPr>
        <w:t xml:space="preserve"> </w:t>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rPr/>
      </w:pPr>
      <w:r w:rsidDel="00000000" w:rsidR="00000000" w:rsidRPr="00000000">
        <w:rPr>
          <w:b w:val="1"/>
          <w:sz w:val="20"/>
          <w:szCs w:val="20"/>
          <w:rtl w:val="0"/>
        </w:rPr>
        <w:t xml:space="preserve">Course Description</w:t>
      </w:r>
      <w:r w:rsidDel="00000000" w:rsidR="00000000" w:rsidRPr="00000000">
        <w:rPr>
          <w:rtl w:val="0"/>
        </w:rPr>
        <w:t xml:space="preserve"> </w:t>
      </w:r>
    </w:p>
    <w:p w:rsidR="00000000" w:rsidDel="00000000" w:rsidP="00000000" w:rsidRDefault="00000000" w:rsidRPr="00000000" w14:paraId="00000004">
      <w:pPr>
        <w:rPr>
          <w:sz w:val="20"/>
          <w:szCs w:val="20"/>
        </w:rPr>
      </w:pPr>
      <w:r w:rsidDel="00000000" w:rsidR="00000000" w:rsidRPr="00000000">
        <w:rPr>
          <w:sz w:val="20"/>
          <w:szCs w:val="20"/>
          <w:rtl w:val="0"/>
        </w:rPr>
        <w:t xml:space="preserve">Independent credible conflict research has to be backed with strong empirical data collection methods. This course enables students to understand research methodologies and the intricacies involved in conflict settings. </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sz w:val="20"/>
          <w:szCs w:val="20"/>
        </w:rPr>
      </w:pPr>
      <w:r w:rsidDel="00000000" w:rsidR="00000000" w:rsidRPr="00000000">
        <w:rPr>
          <w:b w:val="1"/>
          <w:sz w:val="20"/>
          <w:szCs w:val="20"/>
          <w:rtl w:val="0"/>
        </w:rPr>
        <w:t xml:space="preserve">Learning Objectives</w:t>
      </w:r>
      <w:r w:rsidDel="00000000" w:rsidR="00000000" w:rsidRPr="00000000">
        <w:rPr>
          <w:sz w:val="20"/>
          <w:szCs w:val="20"/>
          <w:rtl w:val="0"/>
        </w:rPr>
        <w:t xml:space="preserve"> </w:t>
      </w:r>
    </w:p>
    <w:p w:rsidR="00000000" w:rsidDel="00000000" w:rsidP="00000000" w:rsidRDefault="00000000" w:rsidRPr="00000000" w14:paraId="00000007">
      <w:pPr>
        <w:rPr>
          <w:sz w:val="20"/>
          <w:szCs w:val="20"/>
        </w:rPr>
      </w:pPr>
      <w:r w:rsidDel="00000000" w:rsidR="00000000" w:rsidRPr="00000000">
        <w:rPr>
          <w:sz w:val="20"/>
          <w:szCs w:val="20"/>
          <w:rtl w:val="0"/>
        </w:rPr>
        <w:t xml:space="preserve">The course introduces students to the philosophies behind social science research and the methods for conducting research in the field of conflict resolution. It focuses on the identification of research problems associated with particular conflict situations, selection of appropriate research methods, and the design of effective research projects. </w:t>
      </w:r>
    </w:p>
    <w:p w:rsidR="00000000" w:rsidDel="00000000" w:rsidP="00000000" w:rsidRDefault="00000000" w:rsidRPr="00000000" w14:paraId="00000008">
      <w:pPr>
        <w:rPr>
          <w:sz w:val="20"/>
          <w:szCs w:val="20"/>
        </w:rPr>
      </w:pPr>
      <w:r w:rsidDel="00000000" w:rsidR="00000000" w:rsidRPr="00000000">
        <w:rPr>
          <w:sz w:val="20"/>
          <w:szCs w:val="20"/>
          <w:rtl w:val="0"/>
        </w:rPr>
        <w:t xml:space="preserv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Course Contents</w:t>
      </w:r>
      <w:r w:rsidDel="00000000" w:rsidR="00000000" w:rsidRPr="00000000">
        <w:rPr>
          <w:sz w:val="20"/>
          <w:szCs w:val="20"/>
          <w:rtl w:val="0"/>
        </w:rPr>
        <w:t xml:space="preserve"> </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Week 1:</w:t>
      </w:r>
      <w:r w:rsidDel="00000000" w:rsidR="00000000" w:rsidRPr="00000000">
        <w:rPr>
          <w:sz w:val="20"/>
          <w:szCs w:val="20"/>
          <w:rtl w:val="0"/>
        </w:rPr>
        <w:t xml:space="preserve"> </w:t>
      </w:r>
      <w:r w:rsidDel="00000000" w:rsidR="00000000" w:rsidRPr="00000000">
        <w:rPr>
          <w:b w:val="1"/>
          <w:sz w:val="20"/>
          <w:szCs w:val="20"/>
          <w:rtl w:val="0"/>
        </w:rPr>
        <w:t xml:space="preserve">Introduction to Conflict Research</w:t>
      </w:r>
    </w:p>
    <w:p w:rsidR="00000000" w:rsidDel="00000000" w:rsidP="00000000" w:rsidRDefault="00000000" w:rsidRPr="00000000" w14:paraId="0000000C">
      <w:pPr>
        <w:numPr>
          <w:ilvl w:val="0"/>
          <w:numId w:val="8"/>
        </w:numPr>
        <w:ind w:left="720" w:hanging="360"/>
        <w:rPr>
          <w:u w:val="none"/>
        </w:rPr>
      </w:pPr>
      <w:r w:rsidDel="00000000" w:rsidR="00000000" w:rsidRPr="00000000">
        <w:rPr>
          <w:b w:val="1"/>
          <w:sz w:val="24"/>
          <w:szCs w:val="24"/>
          <w:rtl w:val="0"/>
        </w:rPr>
        <w:t xml:space="preserve">   </w:t>
      </w:r>
      <w:r w:rsidDel="00000000" w:rsidR="00000000" w:rsidRPr="00000000">
        <w:rPr>
          <w:sz w:val="20"/>
          <w:szCs w:val="20"/>
          <w:rtl w:val="0"/>
        </w:rPr>
        <w:t xml:space="preserve">Course overview</w:t>
      </w:r>
    </w:p>
    <w:p w:rsidR="00000000" w:rsidDel="00000000" w:rsidP="00000000" w:rsidRDefault="00000000" w:rsidRPr="00000000" w14:paraId="0000000D">
      <w:pPr>
        <w:numPr>
          <w:ilvl w:val="0"/>
          <w:numId w:val="8"/>
        </w:numPr>
        <w:ind w:left="720" w:hanging="36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Conflict as a field of study</w:t>
      </w:r>
    </w:p>
    <w:p w:rsidR="00000000" w:rsidDel="00000000" w:rsidP="00000000" w:rsidRDefault="00000000" w:rsidRPr="00000000" w14:paraId="0000000E">
      <w:pPr>
        <w:numPr>
          <w:ilvl w:val="0"/>
          <w:numId w:val="8"/>
        </w:numPr>
        <w:ind w:left="720" w:hanging="360"/>
        <w:rPr>
          <w:sz w:val="20"/>
          <w:szCs w:val="20"/>
        </w:rPr>
      </w:pPr>
      <w:r w:rsidDel="00000000" w:rsidR="00000000" w:rsidRPr="00000000">
        <w:rPr>
          <w:sz w:val="20"/>
          <w:szCs w:val="20"/>
          <w:rtl w:val="0"/>
        </w:rPr>
        <w:t xml:space="preserve">   Importance of research in peace &amp; conflict studies</w:t>
      </w:r>
    </w:p>
    <w:p w:rsidR="00000000" w:rsidDel="00000000" w:rsidP="00000000" w:rsidRDefault="00000000" w:rsidRPr="00000000" w14:paraId="0000000F">
      <w:pPr>
        <w:spacing w:after="240" w:before="240" w:lineRule="auto"/>
        <w:ind w:left="0" w:firstLine="0"/>
        <w:rPr>
          <w:b w:val="1"/>
          <w:sz w:val="20"/>
          <w:szCs w:val="20"/>
        </w:rPr>
      </w:pPr>
      <w:r w:rsidDel="00000000" w:rsidR="00000000" w:rsidRPr="00000000">
        <w:rPr>
          <w:b w:val="1"/>
          <w:color w:val="000000"/>
          <w:sz w:val="20"/>
          <w:szCs w:val="20"/>
          <w:rtl w:val="0"/>
        </w:rPr>
        <w:t xml:space="preserve">Week 2:</w:t>
      </w:r>
      <w:r w:rsidDel="00000000" w:rsidR="00000000" w:rsidRPr="00000000">
        <w:rPr>
          <w:sz w:val="20"/>
          <w:szCs w:val="20"/>
          <w:rtl w:val="0"/>
        </w:rPr>
        <w:t xml:space="preserve"> </w:t>
      </w:r>
      <w:r w:rsidDel="00000000" w:rsidR="00000000" w:rsidRPr="00000000">
        <w:rPr>
          <w:b w:val="1"/>
          <w:sz w:val="20"/>
          <w:szCs w:val="20"/>
          <w:rtl w:val="0"/>
        </w:rPr>
        <w:t xml:space="preserve">Philosophical Foundations of Social Science Research</w:t>
      </w:r>
    </w:p>
    <w:p w:rsidR="00000000" w:rsidDel="00000000" w:rsidP="00000000" w:rsidRDefault="00000000" w:rsidRPr="00000000" w14:paraId="00000010">
      <w:pPr>
        <w:numPr>
          <w:ilvl w:val="0"/>
          <w:numId w:val="6"/>
        </w:numPr>
        <w:spacing w:after="0" w:afterAutospacing="0" w:before="240" w:lineRule="auto"/>
        <w:ind w:left="720" w:hanging="360"/>
        <w:rPr>
          <w:sz w:val="20"/>
          <w:szCs w:val="20"/>
        </w:rPr>
      </w:pPr>
      <w:r w:rsidDel="00000000" w:rsidR="00000000" w:rsidRPr="00000000">
        <w:rPr>
          <w:sz w:val="20"/>
          <w:szCs w:val="20"/>
          <w:rtl w:val="0"/>
        </w:rPr>
        <w:t xml:space="preserve">Positivism, Interpretivism, Critical Approaches</w:t>
      </w:r>
    </w:p>
    <w:p w:rsidR="00000000" w:rsidDel="00000000" w:rsidP="00000000" w:rsidRDefault="00000000" w:rsidRPr="00000000" w14:paraId="00000011">
      <w:pPr>
        <w:numPr>
          <w:ilvl w:val="0"/>
          <w:numId w:val="6"/>
        </w:numPr>
        <w:spacing w:after="240" w:before="0" w:beforeAutospacing="0" w:lineRule="auto"/>
        <w:ind w:left="720" w:hanging="360"/>
        <w:rPr>
          <w:sz w:val="20"/>
          <w:szCs w:val="20"/>
        </w:rPr>
      </w:pPr>
      <w:r w:rsidDel="00000000" w:rsidR="00000000" w:rsidRPr="00000000">
        <w:rPr>
          <w:sz w:val="20"/>
          <w:szCs w:val="20"/>
          <w:rtl w:val="0"/>
        </w:rPr>
        <w:t xml:space="preserve">Application in conflict research</w:t>
      </w:r>
    </w:p>
    <w:p w:rsidR="00000000" w:rsidDel="00000000" w:rsidP="00000000" w:rsidRDefault="00000000" w:rsidRPr="00000000" w14:paraId="00000012">
      <w:pPr>
        <w:spacing w:after="240" w:before="240" w:lineRule="auto"/>
        <w:ind w:left="0" w:firstLine="0"/>
        <w:rPr>
          <w:b w:val="1"/>
          <w:sz w:val="20"/>
          <w:szCs w:val="20"/>
        </w:rPr>
      </w:pPr>
      <w:r w:rsidDel="00000000" w:rsidR="00000000" w:rsidRPr="00000000">
        <w:rPr>
          <w:b w:val="1"/>
          <w:color w:val="000000"/>
          <w:sz w:val="20"/>
          <w:szCs w:val="20"/>
          <w:rtl w:val="0"/>
        </w:rPr>
        <w:t xml:space="preserve">Week 3:</w:t>
      </w:r>
      <w:r w:rsidDel="00000000" w:rsidR="00000000" w:rsidRPr="00000000">
        <w:rPr>
          <w:sz w:val="20"/>
          <w:szCs w:val="20"/>
          <w:rtl w:val="0"/>
        </w:rPr>
        <w:t xml:space="preserve"> </w:t>
      </w:r>
      <w:r w:rsidDel="00000000" w:rsidR="00000000" w:rsidRPr="00000000">
        <w:rPr>
          <w:b w:val="1"/>
          <w:sz w:val="20"/>
          <w:szCs w:val="20"/>
          <w:rtl w:val="0"/>
        </w:rPr>
        <w:t xml:space="preserve">Research Design in Social Sciences</w:t>
      </w:r>
    </w:p>
    <w:p w:rsidR="00000000" w:rsidDel="00000000" w:rsidP="00000000" w:rsidRDefault="00000000" w:rsidRPr="00000000" w14:paraId="00000013">
      <w:pPr>
        <w:numPr>
          <w:ilvl w:val="0"/>
          <w:numId w:val="1"/>
        </w:numPr>
        <w:spacing w:after="0" w:afterAutospacing="0" w:before="240" w:lineRule="auto"/>
        <w:ind w:left="720" w:hanging="360"/>
        <w:rPr>
          <w:sz w:val="20"/>
          <w:szCs w:val="20"/>
        </w:rPr>
      </w:pPr>
      <w:r w:rsidDel="00000000" w:rsidR="00000000" w:rsidRPr="00000000">
        <w:rPr>
          <w:sz w:val="20"/>
          <w:szCs w:val="20"/>
          <w:rtl w:val="0"/>
        </w:rPr>
        <w:t xml:space="preserve">Quantitative, Qualitative &amp; Mixed Methods</w:t>
      </w:r>
    </w:p>
    <w:p w:rsidR="00000000" w:rsidDel="00000000" w:rsidP="00000000" w:rsidRDefault="00000000" w:rsidRPr="00000000" w14:paraId="00000014">
      <w:pPr>
        <w:numPr>
          <w:ilvl w:val="0"/>
          <w:numId w:val="1"/>
        </w:numPr>
        <w:spacing w:after="240" w:before="0" w:beforeAutospacing="0" w:lineRule="auto"/>
        <w:ind w:left="720" w:hanging="360"/>
        <w:rPr>
          <w:sz w:val="20"/>
          <w:szCs w:val="20"/>
        </w:rPr>
      </w:pPr>
      <w:r w:rsidDel="00000000" w:rsidR="00000000" w:rsidRPr="00000000">
        <w:rPr>
          <w:sz w:val="20"/>
          <w:szCs w:val="20"/>
          <w:rtl w:val="0"/>
        </w:rPr>
        <w:t xml:space="preserve">Case study, ethnography, surveys</w:t>
      </w:r>
    </w:p>
    <w:p w:rsidR="00000000" w:rsidDel="00000000" w:rsidP="00000000" w:rsidRDefault="00000000" w:rsidRPr="00000000" w14:paraId="00000015">
      <w:pPr>
        <w:spacing w:after="240" w:before="240" w:lineRule="auto"/>
        <w:ind w:left="0" w:firstLine="0"/>
        <w:rPr>
          <w:b w:val="1"/>
          <w:sz w:val="20"/>
          <w:szCs w:val="20"/>
        </w:rPr>
      </w:pPr>
      <w:r w:rsidDel="00000000" w:rsidR="00000000" w:rsidRPr="00000000">
        <w:rPr>
          <w:b w:val="1"/>
          <w:color w:val="000000"/>
          <w:sz w:val="20"/>
          <w:szCs w:val="20"/>
          <w:rtl w:val="0"/>
        </w:rPr>
        <w:t xml:space="preserve">Week 4:</w:t>
      </w:r>
      <w:r w:rsidDel="00000000" w:rsidR="00000000" w:rsidRPr="00000000">
        <w:rPr>
          <w:sz w:val="20"/>
          <w:szCs w:val="20"/>
          <w:rtl w:val="0"/>
        </w:rPr>
        <w:t xml:space="preserve"> </w:t>
      </w:r>
      <w:r w:rsidDel="00000000" w:rsidR="00000000" w:rsidRPr="00000000">
        <w:rPr>
          <w:b w:val="1"/>
          <w:sz w:val="20"/>
          <w:szCs w:val="20"/>
          <w:rtl w:val="0"/>
        </w:rPr>
        <w:t xml:space="preserve">Identifying Research Problems in Conflict Settings</w:t>
      </w:r>
    </w:p>
    <w:p w:rsidR="00000000" w:rsidDel="00000000" w:rsidP="00000000" w:rsidRDefault="00000000" w:rsidRPr="00000000" w14:paraId="00000016">
      <w:pPr>
        <w:numPr>
          <w:ilvl w:val="0"/>
          <w:numId w:val="12"/>
        </w:numPr>
        <w:spacing w:after="0" w:afterAutospacing="0" w:before="240" w:lineRule="auto"/>
        <w:ind w:left="720" w:hanging="360"/>
      </w:pPr>
      <w:r w:rsidDel="00000000" w:rsidR="00000000" w:rsidRPr="00000000">
        <w:rPr>
          <w:rtl w:val="0"/>
        </w:rPr>
        <w:t xml:space="preserve">How to develop research questions</w:t>
      </w:r>
    </w:p>
    <w:p w:rsidR="00000000" w:rsidDel="00000000" w:rsidP="00000000" w:rsidRDefault="00000000" w:rsidRPr="00000000" w14:paraId="00000017">
      <w:pPr>
        <w:numPr>
          <w:ilvl w:val="0"/>
          <w:numId w:val="12"/>
        </w:numPr>
        <w:spacing w:after="240" w:before="0" w:beforeAutospacing="0" w:lineRule="auto"/>
        <w:ind w:left="720" w:hanging="360"/>
      </w:pPr>
      <w:r w:rsidDel="00000000" w:rsidR="00000000" w:rsidRPr="00000000">
        <w:rPr>
          <w:rtl w:val="0"/>
        </w:rPr>
        <w:t xml:space="preserve">Feasibility and originality</w:t>
      </w:r>
    </w:p>
    <w:p w:rsidR="00000000" w:rsidDel="00000000" w:rsidP="00000000" w:rsidRDefault="00000000" w:rsidRPr="00000000" w14:paraId="00000018">
      <w:pPr>
        <w:spacing w:after="240" w:before="240" w:lineRule="auto"/>
        <w:ind w:left="0" w:firstLine="0"/>
        <w:rPr>
          <w:b w:val="1"/>
          <w:sz w:val="20"/>
          <w:szCs w:val="20"/>
        </w:rPr>
      </w:pPr>
      <w:r w:rsidDel="00000000" w:rsidR="00000000" w:rsidRPr="00000000">
        <w:rPr>
          <w:b w:val="1"/>
          <w:color w:val="000000"/>
          <w:sz w:val="20"/>
          <w:szCs w:val="20"/>
          <w:rtl w:val="0"/>
        </w:rPr>
        <w:t xml:space="preserve">Week 5:</w:t>
      </w:r>
      <w:r w:rsidDel="00000000" w:rsidR="00000000" w:rsidRPr="00000000">
        <w:rPr>
          <w:sz w:val="20"/>
          <w:szCs w:val="20"/>
          <w:rtl w:val="0"/>
        </w:rPr>
        <w:t xml:space="preserve"> </w:t>
      </w:r>
      <w:r w:rsidDel="00000000" w:rsidR="00000000" w:rsidRPr="00000000">
        <w:rPr>
          <w:b w:val="1"/>
          <w:sz w:val="20"/>
          <w:szCs w:val="20"/>
          <w:rtl w:val="0"/>
        </w:rPr>
        <w:t xml:space="preserve">Challenges in Undertaking Conflict Research</w:t>
      </w:r>
    </w:p>
    <w:p w:rsidR="00000000" w:rsidDel="00000000" w:rsidP="00000000" w:rsidRDefault="00000000" w:rsidRPr="00000000" w14:paraId="00000019">
      <w:pPr>
        <w:numPr>
          <w:ilvl w:val="0"/>
          <w:numId w:val="9"/>
        </w:numPr>
        <w:spacing w:after="0" w:afterAutospacing="0" w:before="240" w:lineRule="auto"/>
        <w:ind w:left="720" w:hanging="360"/>
        <w:rPr>
          <w:sz w:val="20"/>
          <w:szCs w:val="20"/>
        </w:rPr>
      </w:pPr>
      <w:r w:rsidDel="00000000" w:rsidR="00000000" w:rsidRPr="00000000">
        <w:rPr>
          <w:sz w:val="20"/>
          <w:szCs w:val="20"/>
          <w:rtl w:val="0"/>
        </w:rPr>
        <w:t xml:space="preserve">Security issues, researcher bias, cultural sensitivities</w:t>
      </w:r>
    </w:p>
    <w:p w:rsidR="00000000" w:rsidDel="00000000" w:rsidP="00000000" w:rsidRDefault="00000000" w:rsidRPr="00000000" w14:paraId="0000001A">
      <w:pPr>
        <w:numPr>
          <w:ilvl w:val="0"/>
          <w:numId w:val="9"/>
        </w:numPr>
        <w:spacing w:after="240" w:before="0" w:beforeAutospacing="0" w:lineRule="auto"/>
        <w:ind w:left="720" w:hanging="360"/>
        <w:rPr>
          <w:sz w:val="20"/>
          <w:szCs w:val="20"/>
        </w:rPr>
      </w:pPr>
      <w:r w:rsidDel="00000000" w:rsidR="00000000" w:rsidRPr="00000000">
        <w:rPr>
          <w:sz w:val="20"/>
          <w:szCs w:val="20"/>
          <w:rtl w:val="0"/>
        </w:rPr>
        <w:t xml:space="preserve">Access to conflict zones</w:t>
      </w:r>
    </w:p>
    <w:p w:rsidR="00000000" w:rsidDel="00000000" w:rsidP="00000000" w:rsidRDefault="00000000" w:rsidRPr="00000000" w14:paraId="0000001B">
      <w:pPr>
        <w:spacing w:after="240" w:before="240" w:lineRule="auto"/>
        <w:ind w:left="0" w:firstLine="0"/>
        <w:rPr>
          <w:b w:val="1"/>
          <w:sz w:val="20"/>
          <w:szCs w:val="20"/>
        </w:rPr>
      </w:pPr>
      <w:r w:rsidDel="00000000" w:rsidR="00000000" w:rsidRPr="00000000">
        <w:rPr>
          <w:b w:val="1"/>
          <w:color w:val="000000"/>
          <w:sz w:val="20"/>
          <w:szCs w:val="20"/>
          <w:rtl w:val="0"/>
        </w:rPr>
        <w:t xml:space="preserve">Week 6:</w:t>
      </w:r>
      <w:r w:rsidDel="00000000" w:rsidR="00000000" w:rsidRPr="00000000">
        <w:rPr>
          <w:b w:val="1"/>
          <w:sz w:val="20"/>
          <w:szCs w:val="20"/>
          <w:rtl w:val="0"/>
        </w:rPr>
        <w:t xml:space="preserve"> The Ethics of Field Research</w:t>
      </w:r>
    </w:p>
    <w:p w:rsidR="00000000" w:rsidDel="00000000" w:rsidP="00000000" w:rsidRDefault="00000000" w:rsidRPr="00000000" w14:paraId="0000001C">
      <w:pPr>
        <w:numPr>
          <w:ilvl w:val="0"/>
          <w:numId w:val="7"/>
        </w:numPr>
        <w:spacing w:after="0" w:afterAutospacing="0" w:before="240" w:lineRule="auto"/>
        <w:ind w:left="720" w:hanging="360"/>
        <w:rPr>
          <w:sz w:val="20"/>
          <w:szCs w:val="20"/>
        </w:rPr>
      </w:pPr>
      <w:r w:rsidDel="00000000" w:rsidR="00000000" w:rsidRPr="00000000">
        <w:rPr>
          <w:sz w:val="20"/>
          <w:szCs w:val="20"/>
          <w:rtl w:val="0"/>
        </w:rPr>
        <w:t xml:space="preserve">Informed consent, confidentiality, researcher’s safety</w:t>
      </w:r>
    </w:p>
    <w:p w:rsidR="00000000" w:rsidDel="00000000" w:rsidP="00000000" w:rsidRDefault="00000000" w:rsidRPr="00000000" w14:paraId="0000001D">
      <w:pPr>
        <w:numPr>
          <w:ilvl w:val="0"/>
          <w:numId w:val="7"/>
        </w:numPr>
        <w:spacing w:after="240" w:before="0" w:beforeAutospacing="0" w:lineRule="auto"/>
        <w:ind w:left="720" w:hanging="360"/>
        <w:rPr>
          <w:sz w:val="20"/>
          <w:szCs w:val="20"/>
        </w:rPr>
      </w:pPr>
      <w:r w:rsidDel="00000000" w:rsidR="00000000" w:rsidRPr="00000000">
        <w:rPr>
          <w:sz w:val="20"/>
          <w:szCs w:val="20"/>
          <w:rtl w:val="0"/>
        </w:rPr>
        <w:t xml:space="preserve">Research with vulnerable populations</w:t>
      </w:r>
    </w:p>
    <w:p w:rsidR="00000000" w:rsidDel="00000000" w:rsidP="00000000" w:rsidRDefault="00000000" w:rsidRPr="00000000" w14:paraId="0000001E">
      <w:pPr>
        <w:spacing w:after="240" w:before="240" w:lineRule="auto"/>
        <w:ind w:left="0" w:firstLine="0"/>
        <w:rPr>
          <w:b w:val="1"/>
          <w:sz w:val="20"/>
          <w:szCs w:val="20"/>
        </w:rPr>
      </w:pPr>
      <w:r w:rsidDel="00000000" w:rsidR="00000000" w:rsidRPr="00000000">
        <w:rPr>
          <w:b w:val="1"/>
          <w:color w:val="000000"/>
          <w:sz w:val="20"/>
          <w:szCs w:val="20"/>
          <w:rtl w:val="0"/>
        </w:rPr>
        <w:t xml:space="preserve">Week 7+8:</w:t>
      </w:r>
      <w:r w:rsidDel="00000000" w:rsidR="00000000" w:rsidRPr="00000000">
        <w:rPr>
          <w:sz w:val="20"/>
          <w:szCs w:val="20"/>
          <w:rtl w:val="0"/>
        </w:rPr>
        <w:t xml:space="preserve"> </w:t>
      </w:r>
      <w:r w:rsidDel="00000000" w:rsidR="00000000" w:rsidRPr="00000000">
        <w:rPr>
          <w:b w:val="1"/>
          <w:sz w:val="20"/>
          <w:szCs w:val="20"/>
          <w:rtl w:val="0"/>
        </w:rPr>
        <w:t xml:space="preserve">Data Collection Techniques (I),(II)</w:t>
      </w:r>
    </w:p>
    <w:p w:rsidR="00000000" w:rsidDel="00000000" w:rsidP="00000000" w:rsidRDefault="00000000" w:rsidRPr="00000000" w14:paraId="0000001F">
      <w:pPr>
        <w:numPr>
          <w:ilvl w:val="0"/>
          <w:numId w:val="2"/>
        </w:numPr>
        <w:spacing w:after="0" w:afterAutospacing="0" w:before="240" w:lineRule="auto"/>
        <w:ind w:left="720" w:hanging="360"/>
        <w:rPr>
          <w:u w:val="none"/>
        </w:rPr>
      </w:pPr>
      <w:r w:rsidDel="00000000" w:rsidR="00000000" w:rsidRPr="00000000">
        <w:rPr>
          <w:rtl w:val="0"/>
        </w:rPr>
        <w:t xml:space="preserve">     </w:t>
      </w:r>
      <w:r w:rsidDel="00000000" w:rsidR="00000000" w:rsidRPr="00000000">
        <w:rPr>
          <w:sz w:val="20"/>
          <w:szCs w:val="20"/>
          <w:rtl w:val="0"/>
        </w:rPr>
        <w:t xml:space="preserve">Interviews, focus groups, participant observation</w:t>
      </w:r>
    </w:p>
    <w:p w:rsidR="00000000" w:rsidDel="00000000" w:rsidP="00000000" w:rsidRDefault="00000000" w:rsidRPr="00000000" w14:paraId="00000020">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     Surveys, questionnaires, archival research</w:t>
      </w:r>
    </w:p>
    <w:p w:rsidR="00000000" w:rsidDel="00000000" w:rsidP="00000000" w:rsidRDefault="00000000" w:rsidRPr="00000000" w14:paraId="00000021">
      <w:pPr>
        <w:numPr>
          <w:ilvl w:val="0"/>
          <w:numId w:val="2"/>
        </w:numPr>
        <w:spacing w:after="240" w:before="0" w:beforeAutospacing="0" w:lineRule="auto"/>
        <w:ind w:left="720" w:hanging="360"/>
        <w:rPr>
          <w:sz w:val="20"/>
          <w:szCs w:val="20"/>
        </w:rPr>
      </w:pPr>
      <w:r w:rsidDel="00000000" w:rsidR="00000000" w:rsidRPr="00000000">
        <w:rPr>
          <w:sz w:val="20"/>
          <w:szCs w:val="20"/>
          <w:rtl w:val="0"/>
        </w:rPr>
        <w:t xml:space="preserve">     Using media &amp; secondary sources</w:t>
      </w:r>
    </w:p>
    <w:p w:rsidR="00000000" w:rsidDel="00000000" w:rsidP="00000000" w:rsidRDefault="00000000" w:rsidRPr="00000000" w14:paraId="00000022">
      <w:pPr>
        <w:spacing w:after="240" w:before="240" w:lineRule="auto"/>
        <w:ind w:left="0" w:firstLine="0"/>
        <w:rPr>
          <w:b w:val="1"/>
          <w:sz w:val="20"/>
          <w:szCs w:val="20"/>
        </w:rPr>
      </w:pPr>
      <w:r w:rsidDel="00000000" w:rsidR="00000000" w:rsidRPr="00000000">
        <w:rPr>
          <w:b w:val="1"/>
          <w:color w:val="000000"/>
          <w:sz w:val="20"/>
          <w:szCs w:val="20"/>
          <w:rtl w:val="0"/>
        </w:rPr>
        <w:t xml:space="preserve">Week 9: </w:t>
      </w:r>
      <w:r w:rsidDel="00000000" w:rsidR="00000000" w:rsidRPr="00000000">
        <w:rPr>
          <w:b w:val="1"/>
          <w:sz w:val="20"/>
          <w:szCs w:val="20"/>
          <w:rtl w:val="0"/>
        </w:rPr>
        <w:t xml:space="preserve">MID-Semester </w:t>
      </w:r>
    </w:p>
    <w:p w:rsidR="00000000" w:rsidDel="00000000" w:rsidP="00000000" w:rsidRDefault="00000000" w:rsidRPr="00000000" w14:paraId="00000023">
      <w:pPr>
        <w:spacing w:after="240" w:before="240" w:lineRule="auto"/>
        <w:ind w:left="0" w:firstLine="0"/>
        <w:rPr>
          <w:b w:val="1"/>
          <w:sz w:val="20"/>
          <w:szCs w:val="20"/>
        </w:rPr>
      </w:pPr>
      <w:r w:rsidDel="00000000" w:rsidR="00000000" w:rsidRPr="00000000">
        <w:rPr>
          <w:b w:val="1"/>
          <w:sz w:val="20"/>
          <w:szCs w:val="20"/>
          <w:rtl w:val="0"/>
        </w:rPr>
        <w:br w:type="textWrapping"/>
      </w:r>
      <w:r w:rsidDel="00000000" w:rsidR="00000000" w:rsidRPr="00000000">
        <w:rPr>
          <w:sz w:val="20"/>
          <w:szCs w:val="20"/>
          <w:rtl w:val="0"/>
        </w:rPr>
        <w:t xml:space="preserve"> </w:t>
      </w:r>
      <w:r w:rsidDel="00000000" w:rsidR="00000000" w:rsidRPr="00000000">
        <w:rPr>
          <w:b w:val="1"/>
          <w:color w:val="000000"/>
          <w:sz w:val="20"/>
          <w:szCs w:val="20"/>
          <w:rtl w:val="0"/>
        </w:rPr>
        <w:t xml:space="preserve">Week 10+11</w:t>
      </w:r>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Data Analysis Techniques (I),(II)</w:t>
      </w:r>
    </w:p>
    <w:p w:rsidR="00000000" w:rsidDel="00000000" w:rsidP="00000000" w:rsidRDefault="00000000" w:rsidRPr="00000000" w14:paraId="00000024">
      <w:pPr>
        <w:numPr>
          <w:ilvl w:val="0"/>
          <w:numId w:val="10"/>
        </w:numPr>
        <w:spacing w:after="0" w:afterAutospacing="0" w:before="240" w:lineRule="auto"/>
        <w:ind w:left="720" w:hanging="360"/>
        <w:rPr>
          <w:sz w:val="20"/>
          <w:szCs w:val="20"/>
        </w:rPr>
      </w:pPr>
      <w:r w:rsidDel="00000000" w:rsidR="00000000" w:rsidRPr="00000000">
        <w:rPr>
          <w:sz w:val="20"/>
          <w:szCs w:val="20"/>
          <w:rtl w:val="0"/>
        </w:rPr>
        <w:t xml:space="preserve">Quantitative analysis: surveys, coding, basic statistics</w:t>
      </w:r>
    </w:p>
    <w:p w:rsidR="00000000" w:rsidDel="00000000" w:rsidP="00000000" w:rsidRDefault="00000000" w:rsidRPr="00000000" w14:paraId="00000025">
      <w:pPr>
        <w:numPr>
          <w:ilvl w:val="0"/>
          <w:numId w:val="10"/>
        </w:numPr>
        <w:spacing w:after="240" w:before="0" w:beforeAutospacing="0" w:lineRule="auto"/>
        <w:ind w:left="720" w:hanging="360"/>
        <w:rPr>
          <w:sz w:val="20"/>
          <w:szCs w:val="20"/>
        </w:rPr>
      </w:pPr>
      <w:r w:rsidDel="00000000" w:rsidR="00000000" w:rsidRPr="00000000">
        <w:rPr>
          <w:sz w:val="20"/>
          <w:szCs w:val="20"/>
          <w:rtl w:val="0"/>
        </w:rPr>
        <w:t xml:space="preserve">Qualitative analysis: thematic coding, discourse, narrative analysis</w:t>
        <w:br w:type="textWrapping"/>
      </w:r>
    </w:p>
    <w:p w:rsidR="00000000" w:rsidDel="00000000" w:rsidP="00000000" w:rsidRDefault="00000000" w:rsidRPr="00000000" w14:paraId="00000026">
      <w:pPr>
        <w:spacing w:after="240" w:before="240" w:lineRule="auto"/>
        <w:ind w:left="0" w:firstLine="0"/>
        <w:rPr>
          <w:b w:val="1"/>
          <w:sz w:val="20"/>
          <w:szCs w:val="20"/>
        </w:rPr>
      </w:pPr>
      <w:r w:rsidDel="00000000" w:rsidR="00000000" w:rsidRPr="00000000">
        <w:rPr>
          <w:b w:val="1"/>
          <w:color w:val="000000"/>
          <w:sz w:val="20"/>
          <w:szCs w:val="20"/>
          <w:rtl w:val="0"/>
        </w:rPr>
        <w:t xml:space="preserve">Week 12</w:t>
      </w:r>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Designing Research Projects</w:t>
      </w:r>
    </w:p>
    <w:p w:rsidR="00000000" w:rsidDel="00000000" w:rsidP="00000000" w:rsidRDefault="00000000" w:rsidRPr="00000000" w14:paraId="00000027">
      <w:pPr>
        <w:numPr>
          <w:ilvl w:val="0"/>
          <w:numId w:val="11"/>
        </w:numPr>
        <w:spacing w:after="0" w:afterAutospacing="0" w:before="240" w:lineRule="auto"/>
        <w:ind w:left="720" w:hanging="360"/>
        <w:rPr>
          <w:sz w:val="20"/>
          <w:szCs w:val="20"/>
        </w:rPr>
      </w:pPr>
      <w:r w:rsidDel="00000000" w:rsidR="00000000" w:rsidRPr="00000000">
        <w:rPr>
          <w:sz w:val="20"/>
          <w:szCs w:val="20"/>
          <w:rtl w:val="0"/>
        </w:rPr>
        <w:t xml:space="preserve">Key components: literature review, methodology, findings</w:t>
      </w:r>
    </w:p>
    <w:p w:rsidR="00000000" w:rsidDel="00000000" w:rsidP="00000000" w:rsidRDefault="00000000" w:rsidRPr="00000000" w14:paraId="00000028">
      <w:pPr>
        <w:numPr>
          <w:ilvl w:val="0"/>
          <w:numId w:val="11"/>
        </w:numPr>
        <w:spacing w:after="240" w:before="0" w:beforeAutospacing="0" w:lineRule="auto"/>
        <w:ind w:left="720" w:hanging="360"/>
        <w:rPr>
          <w:sz w:val="20"/>
          <w:szCs w:val="20"/>
        </w:rPr>
      </w:pPr>
      <w:r w:rsidDel="00000000" w:rsidR="00000000" w:rsidRPr="00000000">
        <w:rPr>
          <w:sz w:val="20"/>
          <w:szCs w:val="20"/>
          <w:rtl w:val="0"/>
        </w:rPr>
        <w:t xml:space="preserve">Aligning research questions with chosen methods</w:t>
      </w:r>
    </w:p>
    <w:p w:rsidR="00000000" w:rsidDel="00000000" w:rsidP="00000000" w:rsidRDefault="00000000" w:rsidRPr="00000000" w14:paraId="00000029">
      <w:pPr>
        <w:spacing w:after="240" w:before="240" w:lineRule="auto"/>
        <w:ind w:left="0" w:firstLine="0"/>
        <w:rPr>
          <w:b w:val="1"/>
          <w:sz w:val="20"/>
          <w:szCs w:val="20"/>
        </w:rPr>
      </w:pPr>
      <w:r w:rsidDel="00000000" w:rsidR="00000000" w:rsidRPr="00000000">
        <w:rPr>
          <w:b w:val="1"/>
          <w:color w:val="000000"/>
          <w:sz w:val="20"/>
          <w:szCs w:val="20"/>
          <w:rtl w:val="0"/>
        </w:rPr>
        <w:t xml:space="preserve">Week 13</w:t>
      </w:r>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Writing &amp; Presenting Research</w:t>
      </w:r>
    </w:p>
    <w:p w:rsidR="00000000" w:rsidDel="00000000" w:rsidP="00000000" w:rsidRDefault="00000000" w:rsidRPr="00000000" w14:paraId="0000002A">
      <w:pPr>
        <w:numPr>
          <w:ilvl w:val="0"/>
          <w:numId w:val="5"/>
        </w:numPr>
        <w:spacing w:after="0" w:afterAutospacing="0" w:before="240" w:lineRule="auto"/>
        <w:ind w:left="720" w:hanging="360"/>
        <w:rPr>
          <w:sz w:val="20"/>
          <w:szCs w:val="20"/>
        </w:rPr>
      </w:pPr>
      <w:r w:rsidDel="00000000" w:rsidR="00000000" w:rsidRPr="00000000">
        <w:rPr>
          <w:sz w:val="20"/>
          <w:szCs w:val="20"/>
          <w:rtl w:val="0"/>
        </w:rPr>
        <w:t xml:space="preserve">Academic writing, citations, plagiarism</w:t>
      </w:r>
    </w:p>
    <w:p w:rsidR="00000000" w:rsidDel="00000000" w:rsidP="00000000" w:rsidRDefault="00000000" w:rsidRPr="00000000" w14:paraId="0000002B">
      <w:pPr>
        <w:numPr>
          <w:ilvl w:val="0"/>
          <w:numId w:val="5"/>
        </w:numPr>
        <w:spacing w:after="240" w:before="0" w:beforeAutospacing="0" w:lineRule="auto"/>
        <w:ind w:left="720" w:hanging="360"/>
        <w:rPr>
          <w:sz w:val="20"/>
          <w:szCs w:val="20"/>
        </w:rPr>
      </w:pPr>
      <w:r w:rsidDel="00000000" w:rsidR="00000000" w:rsidRPr="00000000">
        <w:rPr>
          <w:sz w:val="20"/>
          <w:szCs w:val="20"/>
          <w:rtl w:val="0"/>
        </w:rPr>
        <w:t xml:space="preserve">Presenting research to academic &amp; policy audiences</w:t>
      </w:r>
    </w:p>
    <w:p w:rsidR="00000000" w:rsidDel="00000000" w:rsidP="00000000" w:rsidRDefault="00000000" w:rsidRPr="00000000" w14:paraId="0000002C">
      <w:pPr>
        <w:spacing w:after="240" w:before="240" w:lineRule="auto"/>
        <w:ind w:left="0" w:firstLine="0"/>
        <w:rPr>
          <w:b w:val="1"/>
          <w:sz w:val="20"/>
          <w:szCs w:val="20"/>
        </w:rPr>
      </w:pPr>
      <w:r w:rsidDel="00000000" w:rsidR="00000000" w:rsidRPr="00000000">
        <w:rPr>
          <w:b w:val="1"/>
          <w:color w:val="000000"/>
          <w:sz w:val="20"/>
          <w:szCs w:val="20"/>
          <w:rtl w:val="0"/>
        </w:rPr>
        <w:t xml:space="preserve">Week 14</w:t>
      </w:r>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Case Studies in Conflict Research</w:t>
      </w:r>
    </w:p>
    <w:p w:rsidR="00000000" w:rsidDel="00000000" w:rsidP="00000000" w:rsidRDefault="00000000" w:rsidRPr="00000000" w14:paraId="0000002D">
      <w:pPr>
        <w:numPr>
          <w:ilvl w:val="0"/>
          <w:numId w:val="3"/>
        </w:numPr>
        <w:spacing w:after="240" w:before="240" w:lineRule="auto"/>
        <w:ind w:left="720" w:hanging="360"/>
        <w:rPr>
          <w:sz w:val="20"/>
          <w:szCs w:val="20"/>
        </w:rPr>
      </w:pPr>
      <w:r w:rsidDel="00000000" w:rsidR="00000000" w:rsidRPr="00000000">
        <w:rPr>
          <w:sz w:val="20"/>
          <w:szCs w:val="20"/>
          <w:rtl w:val="0"/>
        </w:rPr>
        <w:t xml:space="preserve">Local examples</w:t>
      </w:r>
    </w:p>
    <w:p w:rsidR="00000000" w:rsidDel="00000000" w:rsidP="00000000" w:rsidRDefault="00000000" w:rsidRPr="00000000" w14:paraId="0000002E">
      <w:pPr>
        <w:spacing w:after="240" w:before="240" w:lineRule="auto"/>
        <w:ind w:left="0" w:firstLine="0"/>
        <w:rPr>
          <w:b w:val="1"/>
          <w:sz w:val="20"/>
          <w:szCs w:val="20"/>
        </w:rPr>
      </w:pPr>
      <w:r w:rsidDel="00000000" w:rsidR="00000000" w:rsidRPr="00000000">
        <w:rPr>
          <w:b w:val="1"/>
          <w:color w:val="000000"/>
          <w:sz w:val="20"/>
          <w:szCs w:val="20"/>
          <w:rtl w:val="0"/>
        </w:rPr>
        <w:t xml:space="preserve">Week 15: </w:t>
      </w:r>
      <w:r w:rsidDel="00000000" w:rsidR="00000000" w:rsidRPr="00000000">
        <w:rPr>
          <w:b w:val="1"/>
          <w:sz w:val="20"/>
          <w:szCs w:val="20"/>
          <w:rtl w:val="0"/>
        </w:rPr>
        <w:t xml:space="preserve">Student Final Presentation</w:t>
      </w:r>
    </w:p>
    <w:p w:rsidR="00000000" w:rsidDel="00000000" w:rsidP="00000000" w:rsidRDefault="00000000" w:rsidRPr="00000000" w14:paraId="0000002F">
      <w:pPr>
        <w:spacing w:after="240" w:before="240" w:lineRule="auto"/>
        <w:ind w:left="0" w:firstLine="0"/>
        <w:rPr>
          <w:b w:val="1"/>
        </w:rPr>
      </w:pPr>
      <w:r w:rsidDel="00000000" w:rsidR="00000000" w:rsidRPr="00000000">
        <w:rPr>
          <w:b w:val="1"/>
          <w:color w:val="000000"/>
          <w:sz w:val="20"/>
          <w:szCs w:val="20"/>
          <w:rtl w:val="0"/>
        </w:rPr>
        <w:t xml:space="preserve">Week 16</w:t>
      </w:r>
      <w:r w:rsidDel="00000000" w:rsidR="00000000" w:rsidRPr="00000000">
        <w:rPr>
          <w:b w:val="1"/>
          <w:sz w:val="20"/>
          <w:szCs w:val="20"/>
          <w:rtl w:val="0"/>
        </w:rPr>
        <w:t xml:space="preserve">:FINAL-TERM</w:t>
      </w:r>
      <w:r w:rsidDel="00000000" w:rsidR="00000000" w:rsidRPr="00000000">
        <w:rPr>
          <w:b w:val="1"/>
          <w:rtl w:val="0"/>
        </w:rPr>
        <w:t xml:space="preserve"> </w:t>
      </w:r>
    </w:p>
    <w:p w:rsidR="00000000" w:rsidDel="00000000" w:rsidP="00000000" w:rsidRDefault="00000000" w:rsidRPr="00000000" w14:paraId="00000030">
      <w:pPr>
        <w:numPr>
          <w:ilvl w:val="0"/>
          <w:numId w:val="4"/>
        </w:numPr>
        <w:spacing w:after="240" w:before="240" w:lineRule="auto"/>
        <w:ind w:left="720" w:hanging="360"/>
        <w:rPr>
          <w:u w:val="none"/>
        </w:rPr>
      </w:pPr>
      <w:r w:rsidDel="00000000" w:rsidR="00000000" w:rsidRPr="00000000">
        <w:rPr>
          <w:rtl w:val="0"/>
        </w:rPr>
        <w:t xml:space="preserve"> </w:t>
      </w:r>
      <w:r w:rsidDel="00000000" w:rsidR="00000000" w:rsidRPr="00000000">
        <w:rPr>
          <w:sz w:val="20"/>
          <w:szCs w:val="20"/>
          <w:rtl w:val="0"/>
        </w:rPr>
        <w:t xml:space="preserve">Submission of Final Research Proposal</w:t>
      </w:r>
    </w:p>
    <w:p w:rsidR="00000000" w:rsidDel="00000000" w:rsidP="00000000" w:rsidRDefault="00000000" w:rsidRPr="00000000" w14:paraId="00000031">
      <w:pPr>
        <w:spacing w:after="240" w:before="240" w:lineRule="auto"/>
        <w:ind w:left="0" w:firstLine="0"/>
        <w:rPr/>
      </w:pPr>
      <w:r w:rsidDel="00000000" w:rsidR="00000000" w:rsidRPr="00000000">
        <w:rPr>
          <w:b w:val="1"/>
          <w:sz w:val="20"/>
          <w:szCs w:val="20"/>
          <w:rtl w:val="0"/>
        </w:rPr>
        <w:t xml:space="preserve">Required Readings</w:t>
      </w:r>
      <w:r w:rsidDel="00000000" w:rsidR="00000000" w:rsidRPr="00000000">
        <w:rPr>
          <w:rtl w:val="0"/>
        </w:rPr>
        <w:t xml:space="preserve"> </w:t>
      </w:r>
    </w:p>
    <w:p w:rsidR="00000000" w:rsidDel="00000000" w:rsidP="00000000" w:rsidRDefault="00000000" w:rsidRPr="00000000" w14:paraId="00000032">
      <w:pPr>
        <w:spacing w:after="240" w:before="240" w:lineRule="auto"/>
        <w:ind w:left="0" w:firstLine="0"/>
        <w:rPr>
          <w:sz w:val="20"/>
          <w:szCs w:val="20"/>
        </w:rPr>
      </w:pPr>
      <w:r w:rsidDel="00000000" w:rsidR="00000000" w:rsidRPr="00000000">
        <w:rPr>
          <w:sz w:val="20"/>
          <w:szCs w:val="20"/>
          <w:rtl w:val="0"/>
        </w:rPr>
        <w:t xml:space="preserve">Babbie, Earl. 2010. The Practice of Social Research. New York, NY: Wadsworth, Cengage Learning. pp. 1-28. Online: http://www.cengagebrain.com/content/9781133794882.pdf </w:t>
      </w:r>
    </w:p>
    <w:p w:rsidR="00000000" w:rsidDel="00000000" w:rsidP="00000000" w:rsidRDefault="00000000" w:rsidRPr="00000000" w14:paraId="00000033">
      <w:pPr>
        <w:rPr>
          <w:sz w:val="20"/>
          <w:szCs w:val="20"/>
        </w:rPr>
      </w:pPr>
      <w:r w:rsidDel="00000000" w:rsidR="00000000" w:rsidRPr="00000000">
        <w:rPr>
          <w:sz w:val="20"/>
          <w:szCs w:val="20"/>
          <w:rtl w:val="0"/>
        </w:rPr>
        <w:t xml:space="preserve">Creswell, J. W. (2013). Research Design: Qualitative, Quantitative, and Mixed Methods Approaches (4th ed). Thousand Oaks, Calif: Sage Publications. </w:t>
      </w:r>
    </w:p>
    <w:p w:rsidR="00000000" w:rsidDel="00000000" w:rsidP="00000000" w:rsidRDefault="00000000" w:rsidRPr="00000000" w14:paraId="00000034">
      <w:pPr>
        <w:rPr>
          <w:sz w:val="20"/>
          <w:szCs w:val="20"/>
        </w:rPr>
      </w:pPr>
      <w:r w:rsidDel="00000000" w:rsidR="00000000" w:rsidRPr="00000000">
        <w:rPr>
          <w:sz w:val="20"/>
          <w:szCs w:val="20"/>
          <w:rtl w:val="0"/>
        </w:rPr>
        <w:t xml:space="preserve">Ibrahim Kira, Thomas Templin, et al, Effects of Torture: Two Community Studies, Peace and Conflict: Journal of Peace Psychology, Volume: 12 Number: 3 Sept, 2006. Page(s): 205-228.</w:t>
      </w:r>
    </w:p>
    <w:p w:rsidR="00000000" w:rsidDel="00000000" w:rsidP="00000000" w:rsidRDefault="00000000" w:rsidRPr="00000000" w14:paraId="00000035">
      <w:pPr>
        <w:rPr>
          <w:sz w:val="20"/>
          <w:szCs w:val="20"/>
        </w:rPr>
      </w:pPr>
      <w:r w:rsidDel="00000000" w:rsidR="00000000" w:rsidRPr="00000000">
        <w:rPr>
          <w:sz w:val="20"/>
          <w:szCs w:val="20"/>
          <w:rtl w:val="0"/>
        </w:rPr>
        <w:t xml:space="preserve">Robson, Colin. 2011. Real World Research. 3rd Edition. John Wiley &amp; Sons. </w:t>
      </w:r>
    </w:p>
    <w:p w:rsidR="00000000" w:rsidDel="00000000" w:rsidP="00000000" w:rsidRDefault="00000000" w:rsidRPr="00000000" w14:paraId="00000036">
      <w:pPr>
        <w:rPr>
          <w:sz w:val="20"/>
          <w:szCs w:val="20"/>
        </w:rPr>
      </w:pPr>
      <w:r w:rsidDel="00000000" w:rsidR="00000000" w:rsidRPr="00000000">
        <w:rPr>
          <w:sz w:val="20"/>
          <w:szCs w:val="20"/>
          <w:rtl w:val="0"/>
        </w:rPr>
        <w:t xml:space="preserve">Tal Litvak-Hirsch, et. al., “Whose House is this? Dilemmas of Identity Construction n in the Israeli-Palestinian Context” Peace and Conflict: Journal of Peace Psychology, 9 (2): 127-148.</w:t>
      </w:r>
    </w:p>
    <w:p w:rsidR="00000000" w:rsidDel="00000000" w:rsidP="00000000" w:rsidRDefault="00000000" w:rsidRPr="00000000" w14:paraId="00000037">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